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FIZJOLOGIA 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WYKŁAD 2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Tkanka nerwowa; pobudliwość c.d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Fizjologia krwi 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Fizjologia układu oddechowego i układu krążenia – wybrane zagadnienia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Włókno włóknu nierówne – klasyfikacja i własności aksonów w zależności od budowy i funkcji (za to nobel dla Erlangera i Gassera (1944)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834588" cy="1596477"/>
            <wp:effectExtent b="0" l="0" r="0" t="0"/>
            <wp:docPr descr="Obraz zawierający tekst, zrzut ekranu, numer, kalendarz&#10;&#10;Zawartość wygenerowana przez AI może być niepoprawna." id="2143474277" name="image18.png"/>
            <a:graphic>
              <a:graphicData uri="http://schemas.openxmlformats.org/drawingml/2006/picture">
                <pic:pic>
                  <pic:nvPicPr>
                    <pic:cNvPr descr="Obraz zawierający tekst, zrzut ekranu, numer, kalendarz&#10;&#10;Zawartość wygenerowana przez AI może być niepoprawna." id="0" name="image1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34588" cy="15964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Komórki glejowe i ich funkcje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022333" cy="1889957"/>
            <wp:effectExtent b="0" l="0" r="0" t="0"/>
            <wp:docPr id="2143474279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22333" cy="18899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Pobudliwość komórek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Potencjał błonowy to różnica potencjałów pomiędzy wnętrzem i otoczeniem komórki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Polaryzacja  - różnica ładunku elektrycznego (wnętrze neuronu jest naładowane ujemnie względem środowiska zewnątrzkomórkowego)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Depolaryzacja – zmniejszona polaryzacja (zmniejszenie spoczynkowej różnicy potencjału 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Potencjał spoczynkowy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polaryzacja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Gradienty stężeń jonów poprzek błony komórkowej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Cl- - stężenie w środowisku zewnątrzkomórkowym 10x – 15x wyższe niż w wewnątrzkomórkowym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Na+ - stężenie w środowisku zewnątrzkomórkowym  10x-15x wyższe niż w wewnątrzkomórkowym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K+ - stężenie w środowisku zewnątrzkomórkowym  20-30x wyższe niż w wewnątrzkomórkowym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125183" cy="1126901"/>
            <wp:effectExtent b="0" l="0" r="0" t="0"/>
            <wp:docPr id="214347427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25183" cy="11269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364209" cy="2391541"/>
            <wp:effectExtent b="0" l="0" r="0" t="0"/>
            <wp:docPr descr="Obraz zawierający tekst, zrzut ekranu, Drukowanie, Produkty papierowe&#10;&#10;Zawartość wygenerowana przez AI może być niepoprawna." id="2143474281" name="image10.png"/>
            <a:graphic>
              <a:graphicData uri="http://schemas.openxmlformats.org/drawingml/2006/picture">
                <pic:pic>
                  <pic:nvPicPr>
                    <pic:cNvPr descr="Obraz zawierający tekst, zrzut ekranu, Drukowanie, Produkty papierowe&#10;&#10;Zawartość wygenerowana przez AI może być niepoprawna." id="0" name="image10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64209" cy="23915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Potencjał czynnościowy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Depolaryzacja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Potencjał spoczynkowy neuronu = -70mV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Potencjał progowy neuronu = -55mV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022986" cy="3112556"/>
            <wp:effectExtent b="0" l="0" r="0" t="0"/>
            <wp:docPr descr="Obraz zawierający tekst, diagram, linia, zrzut ekranu&#10;&#10;Zawartość wygenerowana przez AI może być niepoprawna." id="2143474280" name="image20.png"/>
            <a:graphic>
              <a:graphicData uri="http://schemas.openxmlformats.org/drawingml/2006/picture">
                <pic:pic>
                  <pic:nvPicPr>
                    <pic:cNvPr descr="Obraz zawierający tekst, diagram, linia, zrzut ekranu&#10;&#10;Zawartość wygenerowana przez AI może być niepoprawna." id="0" name="image20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22986" cy="31125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Hiperpolaryzacja – zwiększona polaryzacja (zwiększenie spoczynkowej różnicy potencjału )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Pompa sodowo-potasowa :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148866" cy="1593994"/>
            <wp:effectExtent b="0" l="0" r="0" t="0"/>
            <wp:docPr descr="Obraz zawierający tekst, Czcionka, linia, zrzut ekranu&#10;&#10;Zawartość wygenerowana przez AI może być niepoprawna." id="2143474283" name="image13.png"/>
            <a:graphic>
              <a:graphicData uri="http://schemas.openxmlformats.org/drawingml/2006/picture">
                <pic:pic>
                  <pic:nvPicPr>
                    <pic:cNvPr descr="Obraz zawierający tekst, Czcionka, linia, zrzut ekranu&#10;&#10;Zawartość wygenerowana przez AI może być niepoprawna." id="0" name="image1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8866" cy="159399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Potencjał  czynnościowy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Stała amplituda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Zdolność rozprzestrzeniania się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Impuls nerwowy = fala depolaryzacji = potencjał czynnościowy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Obrazki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543334" cy="851054"/>
            <wp:effectExtent b="0" l="0" r="0" t="0"/>
            <wp:docPr id="214347428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43334" cy="8510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416034" cy="1268043"/>
            <wp:effectExtent b="0" l="0" r="0" t="0"/>
            <wp:docPr descr="Obraz zawierający szkielet&#10;&#10;Zawartość wygenerowana przez AI może być niepoprawna." id="2143474285" name="image7.png"/>
            <a:graphic>
              <a:graphicData uri="http://schemas.openxmlformats.org/drawingml/2006/picture">
                <pic:pic>
                  <pic:nvPicPr>
                    <pic:cNvPr descr="Obraz zawierający szkielet&#10;&#10;Zawartość wygenerowana przez AI może być niepoprawna." id="0" name="image7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16034" cy="12680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596959" cy="1942660"/>
            <wp:effectExtent b="0" l="0" r="0" t="0"/>
            <wp:docPr descr="Obraz zawierający mapa&#10;&#10;Zawartość wygenerowana przez AI może być niepoprawna." id="2143474284" name="image14.png"/>
            <a:graphic>
              <a:graphicData uri="http://schemas.openxmlformats.org/drawingml/2006/picture">
                <pic:pic>
                  <pic:nvPicPr>
                    <pic:cNvPr descr="Obraz zawierający mapa&#10;&#10;Zawartość wygenerowana przez AI może być niepoprawna." id="0" name="image1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6959" cy="19426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Synapsy chemiczne (20nm)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Synapsy elektryczne (3,5nm)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Przekaźnictwo synaptyczne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Uwolnienie neuroprzekaźnika (Ach) do szczeliny synaptycznej (rola Ca2+1) – sprzężenie elektrowydzielnicze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Ach + receptor w błonie postsynaptycznej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depolaryzacja błony postsynaptycznej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depolaryzacja błony komórkowej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skurcz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Sprzężenie elektromechaniczne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Depolaryzacja błony cewek poprzecznych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uwolnienie Ca2+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troponina C związana z Ca2+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aktywacja aktyny (Wcześniej hamowana przez troponinę I)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aktywacja miozyny (wyzwolenie jej aktywności enzymatycznej)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ATP -&gt; ADP + P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ślizgowe nasuwanie się nitek aktyny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miejscu ATP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ADP + P  - głowy cząsteczek miozyny stykają z cz. Aktyny hydrolizują ATP i zmieniają swoją konformację względem nitki miozyny po czym powracają do pierwotnego położenia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KREW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Funkcje: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Transportowa – przenosi 02 i składniki odżywcze do komórek, usuwa CO2 i produkty przemiany materii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Regulacyjna – utrzymuje homeostazę (temperatura, pH, ciśnienie osmotyczne)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Obronna – leukocyty i przeciwciała chronią organizm przed infekcjami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Krzepnięcie – płytki krwi i białka osocza zapobiegają krwotokom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Hormonalna  - transportuje hormony i inne cząsteczki sygnałowe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Buforowa  - stabilizuje pH krwi, zapobiegając zakwaszaniu organizmu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Właściwości fizyko</w:t>
      </w: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hemiczne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Barwa – czerwona (jasnoczerwona – utlenowana, ciemnoczerwona – odtlenowana)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Gęstość – ok. 1,05-1,06 g/cm3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Lepkość – około 4-5 razy większa niż wody, zależy od ilości białek i erytrocytów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Osmolarność – 280 – 295 mOsm/l, wpływa na wymianę wody między komórkami a osoczem 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 – lekko zasadowe, 7,34 stabilizowane przez układy buforowe (węglanowy, białczanowy, fosforanowy)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temperatura – około 36-38 st C, regulowana przez krążenie i metabolizm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zawartość wody – 55% osocza składa się głównie z wody, reszta to składniki morfotyczne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osmolalność  - stężenie substancji rozpuszczonej w roztworze, wyrażone jako </w:t>
      </w:r>
      <w:r w:rsidDel="00000000" w:rsidR="00000000" w:rsidRPr="00000000">
        <w:rPr>
          <w:rtl w:val="0"/>
        </w:rPr>
        <w:t xml:space="preserve">liczba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moli substancji czynnych osmotycznie (osmoli, Osm( rozpuszczonych w jednym kilogramie rozpuszczalnik wody. Osmolalność wszystkich płynów ustrojowych organizmu w stanie fizjologicznym jest jednakowa (280-295 mOsm/kg H2O)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osocze – koloidalny roztwór białek umożliwiający zawieszenie w nim elementów morfotycznych krwi w formie rozproszonej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stanowi 55% krwi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skład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90-92% wody – rozpuszczalnik dla substancji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7-8% białek – albuminy (regulacja ciśnienia koloidoosmotycznego), globuliny (odporność ) fibrynogen (krzepnięcie)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1-2% inne składniki – elektrolity (Na+, K+, Cl-), hormony, enzymy, glukoza, lipidy, produkty przemiany materii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Ciśnienie koloidoosmotyczne (onkotyczne) – to rodzaj ciśnienia osmotycznego wywieranego przez białka osocza (głównie albuminy) na ściany naczyń krwionośnych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168404" cy="2084198"/>
            <wp:effectExtent b="0" l="0" r="0" t="0"/>
            <wp:docPr id="214347428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8404" cy="20841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Krew składa się z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Osocze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Woda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Jony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Cząsteczki organiczne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Aminokwasy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Białka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360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Albuminy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360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Globuliny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360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Fibrynogen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Glukoza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Lipidy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Związki azotowe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Pierwiastki śladowe i witaminy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Gazy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CO2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O2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Elementy komórkowe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Krwinki czerwone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Krwinki białe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Limfocyty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Monocyty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Neutrofile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Eozynofile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bazofile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płytki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OB. – Odczyt Biernackiego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Odczyn opadania erytrocytów; po 1h 4mm; po 2h 8mm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Hematokryt  - jest odsetkiem całkowitej objętości krwi zajętej przez upakowane (odwirowane) krwinki czerwone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Mężczyźni – 40-54%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Kobiety – 37-47%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Hemoglobina – wartość hemoglobiny odzwierciedla zdolność przenoszenia tlenu przez krwinki czerwone (1 decylitr (dL) = 100ml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Mężczyźni – 14-17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Kobiety – 12-16</w:t>
      </w:r>
    </w:p>
    <w:p w:rsidR="00000000" w:rsidDel="00000000" w:rsidP="00000000" w:rsidRDefault="00000000" w:rsidRPr="00000000" w14:paraId="0000007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Liczba krwinek czerwonych - Maszyna zlicza krwinki czerwone podczas ich przepływu przez wiązkę światła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Mężczyźni – 4,5-6,5 x 10 do 6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Kobiety – 4-11 x 10 do 6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Całkowita liczba krwinek białych – całkowita liczba krwinek białych obejmuje wszystkie typy leukocytów, bez ich rozróżniania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Mężczyźni – 4-11 x  10 do 3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Kobiety – 4-11 x 10 do 3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Rozmaz białych krwinek – pokazuje względne proporcje pomiędzy pięcioma typami leukocytów w próbce krwi umieszczonej na szkiełku barwionym biologicznym odczynnikiem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Neutrofile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 50-70%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 50-70%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Eozynofile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 1-4%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 1-4 %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Bazofile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 i K &lt;1%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Limfocyty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 i K 20-40%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Monocyty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 i K 2-8%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Płytki – liczba płytek krwi określa zdolność krwi do krzepnięcia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Mężczyźni – 150-450 x 10 do 3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Kobiety – 150-450 x 10 do 3</w:t>
      </w:r>
    </w:p>
    <w:p w:rsidR="00000000" w:rsidDel="00000000" w:rsidP="00000000" w:rsidRDefault="00000000" w:rsidRPr="00000000" w14:paraId="0000008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Hemopoeza – proces wytwarzania i różnicowanie komórek krwi (elementów morfotycznych) zachodzący w układzie krwiotwórczym. U dorosłych w szpiku czerwonym.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Gdzie powstają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Krwinki czerwone, leukocyty i płytki krwi; czerwony szpik kostny (w kościach płaskich i w nasadach kości długich)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Limfocyty – węzły chłonne, śledziona, grudki chłonne, szpik kostny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Monocyty – szpik kostny, układ siateczkowo – śródbłonkowy (śledziona)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Centralne tkanki hematopoetyczne: szpik kostny czerwony, grasica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Obwodowe tkanki hematopoetyczne: węzły chłonne, grudki chłonne, śledziona </w:t>
      </w:r>
    </w:p>
    <w:p w:rsidR="00000000" w:rsidDel="00000000" w:rsidP="00000000" w:rsidRDefault="00000000" w:rsidRPr="00000000" w14:paraId="0000009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Erytropoeza 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869644" cy="2321701"/>
            <wp:effectExtent b="0" l="0" r="0" t="0"/>
            <wp:docPr descr="Obraz zawierający tekst, zrzut ekranu, Czcionka&#10;&#10;Zawartość wygenerowana przez AI może być niepoprawna." id="2143474286" name="image11.png"/>
            <a:graphic>
              <a:graphicData uri="http://schemas.openxmlformats.org/drawingml/2006/picture">
                <pic:pic>
                  <pic:nvPicPr>
                    <pic:cNvPr descr="Obraz zawierający tekst, zrzut ekranu, Czcionka&#10;&#10;Zawartość wygenerowana przez AI może być niepoprawna." id="0" name="image1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69644" cy="23217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Erytrocyty umieszczone w roztworze hipertonicznym kurczą się, ale sztywny cytoszkielet pozostaje nienaruszony, wytwarzając kolczyste wypustki (krwinki w kształcie morwy)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Erytrocyty umieszczone w roztworze hipotonicznym pęcznieją i tracą swój dwuwklęsły dyskoidalny kształt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niedokrwistości sierpowato krwinkowej nieprawidłowa hemoglobina może spowodować zmianę kształtu krwinki czerwonej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Cytoszkielet nadaje unikalny kształt erytrocytom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Przyspieszona utrata krwinek czerwonych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Utrata krwi: krwinki są normalnej wielkości i mają prawidłową zawartość hemoglobiny, ale jest ich mniej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Niedokrwistość hemolityczna: zbyt wiele komórek krwi się rozpada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Wrodzona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Defekt błonowy erytrocytu – np. wrodzona sferocytoza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Defekty enzymatyczne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Nieprawidłowa hemoglobina – np. niedokrwistość sierpowatokrwionkowa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Nabyta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Infekcje pasożytnicze – np. malaria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Leki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Reakcje autoimmunologiczne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Zmniejszone wytwarzanie krwinek czerwonych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Defekty w wytwarzaniu krwinek i syntezie hemoglobiny w szpiku kostnym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Niedokrwistość aplastyczna: może być spowodowana lekami lub promieniowaniem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Dieta uboga w składniki odżywcze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Niedobór żelaza – jest ono niezbędne do produkcji hemu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Niedobór kwasy foliowego – niezbędny do syntezy DNA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Niedobór witaminy b12 – niezbędna do syntezy DNA: może wynikać z niedoboru czynnika wewnętrznego koniecznego do wchłaniania witaminy b12 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Nieadekwatne wytwarzanie erytropoetyny e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Hemoglobina – HEM(HEMAT II – C na 2 st utlenienia)) HB4O0 + Globina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Oksyhemoglobina (o2)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Deoksyhemoglobina – odtlenowana hemoglobina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Karbaminohemoglobina (co2)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Karboksyhemoglobina (CO)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Methemoglobina (Fe3+)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Cyjanohemoglobina (-CN)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Hemoglobina płodowa; ma większe powinowactwo do tlenu niż HbA, dzięki czemu jest w stanie pobrać tlen matki przez łożysko i uwolnić go w tkankach płodu. W życiu pozamacicznym jest zastępowana, gdyż słabiej uwalnia tlen w tkankach przy wyższym ciśnieniu parcjalnym tlenu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360799" cy="2056883"/>
            <wp:effectExtent b="0" l="0" r="0" t="0"/>
            <wp:docPr id="214347428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60799" cy="20568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Wysycenie hemoglobiny tlenem (saturacja) zależy od: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PaO2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Stężenia 2,3 – difosfoglicerynianu (2,3 – DPG) w erytrocytach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temperatury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DPG zmniejsza powinowactwo Hb do tlenu (ułatwia odłączanie i oddawanie tlenu tkankom)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1g hemoglobiny wiąże 1,39 ml O2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celu utrzymania dostatecznej dostawy O2 do tkanek Pa), nie powinno być mniejsze niż 70 mm Hg, a saturacja nie mniejsza niż 85%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146243" cy="1100892"/>
            <wp:effectExtent b="0" l="0" r="0" t="0"/>
            <wp:docPr id="2143474289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6243" cy="110089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Mechanizm transportu CO2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formie węglanów ok. 70%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formie karbaminianów ok. 20%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Fizycznie rozpuszczony ok 5-7%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CO2 dyfunduje z komórek do włośniczek układowych (oddychanie komórkowe w tkankach obwodowych)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Tylko 7% CO2 pozostaje rozpuszczone w osoczu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Prawie czwarta część CO2 wiąże się z hemoglobiną tworząc krbaminohemoglobinę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70% CO2 jest przekształcane z dwuwęglan i H+, hemoglobina buforuje H+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HCO3- przechodzi do osocza w miejsce Cl- (przesunięcie chlorkowe)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płucach rozpuszczony CO2 dyfunduje z osocza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Zgodnie z prawem działania mas CO2 uwalnia się z hemoglobiny i dyfunduje z erytrocytów 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Reakcja kwasy węglowego odwraca kierunek, wciągając HCO3- z powrotem do RBC i przekształca go ponownie w CO2 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Wymiana gazowa zachodzi na drodze dyfuzji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krwiobiegu płucnym  z prawej komory serca wychodzi pień płucny, który rozgałęzia się na dwie tętnice płucne, wchodzące do prawego i lewego płuca. Płynie nimi (w przeciwieństwie do innych tętnic) krew odtlenowana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Krew zaopatrzona w tlen opuszcza płuca 2 żyłami płucnymi prawymi oraz 2 żyłami płucnymi lewymi i trafia do lewego przedsionka 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Wymiana gazowa zachodzi na drodze dyfuzji, czyli swobodnego przemieszczania się cząsteczek gazów zgodnie z gradientem ich ciśnienia parcjalnego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płucach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Ciśnienie parcjalne tlenu (Po2) w powietrzu pęcherzykowym jest wyższe niż w krwi żylnej, dlatego tlen dyfunduje do krwi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Ciśnienie parcjalne dwutlenku węgla (Pco2) jest wyższe we krwi niż w pęcherzykach, więc CO2 dyfunduje w kierunku odwrotnym – do powietrza pęcherzykowego i zostaje wydalony z organizmu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tkankach 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Tlen, którego PO2 w krwi jest wyższe, dyfunduje do komórek, gdzie jest wykorzystywany w procesach metabolicznych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CO2, powstający jako produkt przemiany materii, dyfunduje z komórek do krwi, skąd zostaje przetransportowany do płuc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Procesy te są możliwe dzięki dużej powierzchni wymiany w pęcherzykach płucnych, cienkiej barierze dyfuzyjnej oraz różnicom ciśnień parcjalnych gazów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Ciśnienie parcjalne to ciśnienie, jakie wywiera jeden konkretny gaz w mieszaninie gazów  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Całkowita zawartość we krwi tętniczej zależy od ilości tlenu rozpuszczonego w osoczu w związanego z hemoglobiną 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Układ oddechowy działa szybciej niż nerki – może w ciągu kilku minut regulować pH poprzez zmianę częstości i głębokości oddechów 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Przy spadku pH (kwasicy) – oddychanie przyspiesza, aby usunąć więcej CO2 i podnieść pH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Przy wzroście pH (zasadowicy) – oddychanie zwalnia, aby zatrzymać CO2 i obniżyć pH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4202522" cy="2008613"/>
            <wp:effectExtent b="0" l="0" r="0" t="0"/>
            <wp:docPr id="214347429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02522" cy="20086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Wzrost poziomu CO2 (hipowentylacja)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CO2 gromadzi się we krwi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więcej H2CO3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więcej H+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spadek pH (kwasica oddechowa)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Może wystąpić w chorobach płuc (POChP, astma), przy zatrzymaniu oddechu lub depresji ośrodka oddechowego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Spadek poziomu CO2 (hiperwentylacja)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CO2 szybciej usuwany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mniej H2CO3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mniej H+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wzrost pH (zasadowica oddechowa)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Może być wynikiem stresu, lęku, gorączki lub pobudzenia ośrodka oddechowego 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Układ oddechowy reguluje CO2, a nerki regulują HCO3-, co wspólnie wpływa na równowagę kwasowo – zasadową 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Wentylacja płuc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Całkowita wentylacja płuc = częstość oddechów x objętość oddechowa (VT)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przykład 12 oddechów / min x 500ml wdech = 6000 ml/min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Wentylacja pęcherzykowa = częstość oddechów x (objętość oddechowa VT – objętość przestrzeni martwej VP)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Jeśli przestrzeń martwa wynosi 150 ml: 12 oddechów/min x (500-150ml) = 4200 ml/min </w:t>
      </w:r>
    </w:p>
    <w:p w:rsidR="00000000" w:rsidDel="00000000" w:rsidP="00000000" w:rsidRDefault="00000000" w:rsidRPr="00000000" w14:paraId="000000E9">
      <w:pPr>
        <w:jc w:val="both"/>
        <w:rPr/>
      </w:pPr>
      <w:r w:rsidDel="00000000" w:rsidR="00000000" w:rsidRPr="00000000">
        <w:rPr/>
        <w:drawing>
          <wp:inline distB="0" distT="0" distL="0" distR="0">
            <wp:extent cx="3355728" cy="2363288"/>
            <wp:effectExtent b="0" l="0" r="0" t="0"/>
            <wp:docPr id="214347429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55728" cy="23632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Typy i rodzaje wentylacji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Prawidłowy oddech – normalne, spokojne oddychanie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Hiperpnoe –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Zwiększona częstość oddechów i/lub objętość oddechowa w odpowiedzi na przyspieszenie metabolizmu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Przykład – wysiłek fizyczny 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Hiperwentylacja 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Zwiększona częstość oddechów i/lub objętość oddechowa bez przyśpieszenia metabolizmu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np. hiperwentylacja emocjonalna, nadmuchiwanie balonika, zadyszka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hipowentylacja 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zmniejszona wentylacja pęcherzykowa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np. płytkie oddychanie, astma, choroby restrykcyjne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tachypnoe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przyspieszony oddech; zwykle zwiększona częstość oddechów w połączeniu ze zmniejszoną ich głębokością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Np. zadyszka 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Dyspnoe (duszność)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Utrudnione oddychanie (uczucie subiektywne, określane czasem jak „brak powietrza”)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Np. różne stany patologiczne oraz znaczny wysiłek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Apnoe (bezdech)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Zatrzymanie oddychania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np. dobrowolne wstrzymanie oddechu; zahamowanie ośrodka oddechowego w OUN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ciśnienie parcjalne tlenu w powietrzu atmosferycznym wynosi 159,2 mmHg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azot – 79%    598,45 mmHg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CO2 – 0,04% 0,3mmHg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wodna jest najbardziej zmiennym składnikiem atmosfery, ponieważ jej prężność (czyli zawartość w powietrzu) silnie zależy od temperatury – wraz z ochłodzeniem powietrza spada, a z ogrzaniem gwałtownie rośnie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Ciśnienie całkowite i parcjalne gazów maleją wykładniczo z wysokością </w:t>
      </w:r>
    </w:p>
    <w:tbl>
      <w:tblPr>
        <w:tblStyle w:val="Table1"/>
        <w:tblW w:w="8684.0" w:type="dxa"/>
        <w:jc w:val="left"/>
        <w:tblInd w:w="-16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</w:tblBorders>
        <w:tblLayout w:type="fixed"/>
        <w:tblLook w:val="0000"/>
      </w:tblPr>
      <w:tblGrid>
        <w:gridCol w:w="2171"/>
        <w:gridCol w:w="2171"/>
        <w:gridCol w:w="2171"/>
        <w:gridCol w:w="2171"/>
        <w:tblGridChange w:id="0">
          <w:tblGrid>
            <w:gridCol w:w="2171"/>
            <w:gridCol w:w="2171"/>
            <w:gridCol w:w="2171"/>
            <w:gridCol w:w="2171"/>
          </w:tblGrid>
        </w:tblGridChange>
      </w:tblGrid>
      <w:tr>
        <w:trPr>
          <w:cantSplit w:val="0"/>
          <w:trHeight w:val="611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03">
            <w:pPr>
              <w:ind w:left="108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Wysokość [km]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0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Całkowite ciśnienie [mmHg]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0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pO2 [mmHg]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0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pN2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​​</w:t>
            </w:r>
            <w:r w:rsidDel="00000000" w:rsidR="00000000" w:rsidRPr="00000000">
              <w:rPr>
                <w:rtl w:val="0"/>
              </w:rPr>
              <w:t xml:space="preserve"> [mmHg]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44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44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44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44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593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0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                        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44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44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44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475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44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44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44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44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380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44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44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44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44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303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44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44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44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44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242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44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44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44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44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192</w:t>
            </w:r>
          </w:p>
        </w:tc>
      </w:tr>
    </w:tbl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Leukocyty 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Granulocyty 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Agranulocyty 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Neutrofile 40-70% - są zdolne do fagocytozy; diapedeza w odpowiedzi na chemokiny, degranulacja, oddychanie wybuchowe (ROS) 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Eozynofile 0-4% - diapedeza, chemotaksja, fagocytoza, w warunkach fizjologicznych inaktywują substancje wywołujące stan zapalny, a podczas rozwiniętego procesu patologicznego nasilają stan zapalny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Bazofile 0-1,8% - biorą udział w nadwrażliwości I (anafilaksji); heparyna, histamina wydzielane z ziarnistości przez IgE 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Monocyt 2-7% - fagocytoza; wydzielają cytokiny, regulacja syntezy Ig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Limfocyt 22-44% 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Typ T – grasicozależne 70%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 CD4 – 40% - wydzielają cytokiny, aktywują limfocyty B i inne T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Tc CD8 – 30% - niszczą komórki zawierające antygeny, hamują aktywację limfocytów B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Typ B – szpikozależne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CD19 – rozpoznają antygeny i wytwarzają przeciwciała; w strefie podtorebkowej węzłów chłonnych przekształcają się w komórki plazmatyczne syntezujące przeciwciała</w:t>
      </w:r>
    </w:p>
    <w:p w:rsidR="00000000" w:rsidDel="00000000" w:rsidP="00000000" w:rsidRDefault="00000000" w:rsidRPr="00000000" w14:paraId="0000012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Typ NK – NK 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CD16 – są zdolne do spontanicznego zabijania komórek nowotworowych i zakażonych przez wirusy; perforyny uszkadzają błonę obcych komórek 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Immunofenotypowanie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Antygen różnicowania komórkowego, kompleks różnicowania, gniazdo różnicowania, CD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Populacje komórkowe są definiowane użyciem „+” lub „-„, aby wskazać czy dana frakcja komórek wykazuje daną cząsteczkę CD na swojej powierzchni 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Cytokiny 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Glikoproteiny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M. cz. 15000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Monocyty/makrofagi, limfocyty T, komórki śródbłonka, fibroblasty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346844" cy="2970936"/>
            <wp:effectExtent b="0" l="0" r="0" t="0"/>
            <wp:docPr id="214347429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46844" cy="29709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Interleukiny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Interferony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Czynniki martwicy nowotworów TNF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Czynniki stymulujące wzrost kolonii CSF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Chemokiny  (różnicowanie komórek)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Podział Cytokin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Prozapalne – stymulują odpowiedź zapalną komórkową i humoralną, proliferację limfocytów, produkcję przeciwciał (B), aktywację, adhezję, agregację neutrofilów, podwzgórzową reakcję gorączkową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Przeciwzapalne – wykazują działanie przeciwzapalne przez hamowanie produkcji mediatorów prozapalnych i stymulację produkcji rozpuszczalnych receptorów cytokin 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Stres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Wzbudza syntezę cytokin zapalnych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Zwiększa tworzenie wolnych rodników tlenowych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23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Aktywuje wewnątrzkomórkowe czynniki prozapalne </w:t>
      </w:r>
    </w:p>
    <w:p w:rsidR="00000000" w:rsidDel="00000000" w:rsidP="00000000" w:rsidRDefault="00000000" w:rsidRPr="00000000" w14:paraId="00000144">
      <w:pPr>
        <w:jc w:val="both"/>
        <w:rPr/>
      </w:pPr>
      <w:r w:rsidDel="00000000" w:rsidR="00000000" w:rsidRPr="00000000">
        <w:rPr>
          <w:rtl w:val="0"/>
        </w:rPr>
        <w:t xml:space="preserve">Główne komponenty i zasadnicze cechy odpowiedzi immunologicznej 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Odpowiedź immunologiczna – całokształt zmian, jakie zachodzą w organizmie pod wpływem kontaktu z antygenem 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Antygen – substancja która wywołuje :</w:t>
        <w:tab/>
        <w:t xml:space="preserve">  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immunogenność – właściwość wywołania przeciw sobie odpowiedzi  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antygenowość  - właściwość wiązania się ze swoistymi przeciwciałami</w:t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Odpowiedź immunologiczna 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mechanizmy nieswoiste, niespecyficzne wrodzone  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są mniej precyzyjne 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reagują szybko 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naturalne bariery ochronne (skóra, błony śluzowe, HCI, lizozym), komórki żerne (makrofagi, granulocyty) – układ dopełniacza 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mechanizmy swoiste, specyficzne, nabyte 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są precyzyjne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reagują wolniej 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reakcja szybka przy ponownym kontakcie z antygenem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przeciwciała produkowane przez limfocyty B, większość limfocytów T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oba mechanizmy wzajemnie się uzupełniają 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odpowiedź rodzona (nieswoista) i odpowiedź nabyta (swoista)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typy odpowiedzi immunologicznej (w każdej odpowiedzi immunologicznej obecne są oba składniki)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odpowiedź typu humoralnego 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1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biorą udział wolne przeciwciała obecne we krwi, limfie i płynach tkankowych, wydzielinach śluzowo – surowiczych np. dróg oddechowych czy przewodu pokarmowego 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wytwarzane są przez limfocyty B po kooperacji z limfocytami T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odpowiedź typu komórkowego</w:t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 antygenem reagują bezpośrednio limfocyty T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wydzielają cytokiny, które wciągają do odpowiedzi immunologicznej granulocyty i makrofagi 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pamięć immunologiczna – zjawisko polegające na „zapamiętywaniu” przebytych infekcji przez układ immunologiczny (wytworzenie odpowiedzi dla tego rodzaju infekcji przeciwciał), co powoduje szybsze zwalczanie następnych infekcji</w:t>
      </w:r>
    </w:p>
    <w:p w:rsidR="00000000" w:rsidDel="00000000" w:rsidP="00000000" w:rsidRDefault="00000000" w:rsidRPr="00000000" w14:paraId="0000015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pierwotna odpowiedź immunologiczna – pierwsze pojawienie się antygenu </w:t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837681" cy="1782309"/>
            <wp:effectExtent b="0" l="0" r="0" t="0"/>
            <wp:docPr id="2143474293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37681" cy="17823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wtórna odpowiedź immunologiczna 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antygen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limfocyt B ze swoistymi immunoglobulinami na powierzchni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plazmoblast na powierzchni w strefie podtorebkowej węzłów chłonnych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(cytokiny)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komórka plazmatyczna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Ig Ig G, Ig A, Ig M, Ig D, Ig E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immunoglobuliny 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 – stanowią 70-80% wszystkich Ig w surowicy ludzkiej. Podstawowa w odporności klasa immunoglobulin; większość antybakteryjnych i antywirusowych przeciwciał to Ig G; przechodzą przez łożysko zapewniając dziecku odporność bierną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 – 6-10% immunoglobuliny pierwszego rzutu – wydzielane we wczesnych stadiach odporności zależnej od limfocytów B, eliminują patogen zanim zostaną wyprodukowane wystarczające ilości Ig G. większość z nich to przeciwciała aglutynujące i wiążące dopełniacz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– 10-20% immunoglobuliny wydzielnicze (składnik np. śliny, łez i inn). Odgrywają rolę w mechanizmach odpornościowych w obrębie błon śluzowych przewodu pokarmowego, dróg oddechowych, układu moczowo – płciowego, zapobiegają kolonizacji patogenów 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 0,2%. Odgrywają rolę jako receptory  na komórkach B dla antygenów; rozpoznanie chorobotwórczych bakterii i innych patogenów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Ig D w diagnostyce i monitorowaniu  szpiczaka, ponadto chorób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Alergicznych 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AIDS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Przewlekłych zakażeń (salmonella, gruźlica, malaria)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Gorączki okresowej związanej z hipergammaglobulinemią D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Chorób z autoagresji 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&lt;0,01% odpowiedzialne za reakcje alergiczne. Odgrywają rolę w zwalczaniu pasożytów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Układ dopełniacza wspiera mechanizmy wrodzonej odporności immunologicznej przez: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Opsonizację mikroorganizmów (ułatwianie fagocytozy)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Chemotaksję komórek o właściwościach żernych do miejsca toczącego się procesu zapalnego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Eliminację zmodyfikowanych bądź też uszkodzonych komórek gospodarza 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Bezpośrednią lizę komórek bakteryjnych i wirusów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Inicjację reakcji zapalnej 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Dopełniacz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Bakterie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liza bakterii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Fagocyty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chemotaksja fagocytów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Bakterie 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opsonizacja bakterii 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Aktywacja klasycznej drogi układu dopełniacza zachodzi z udziałem swoistych przeciwciał związanych z powierzchnią antygenu np. bakterii (</w:t>
      </w: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stanowi element nabytej odporności immunologicznej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Lektynowa droga aktywacji układu dopełniacza zachodzi z udziałem cząsteczek MBL wiążących oligosacharydy powierzchniowe patogenu </w:t>
      </w: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związana z połączeniem cząsteczki cukru (mannoza, fruktoza bądź też N-acetyloglukozamina) obecnej na powierzchni bakterii z lektyną wiążącą mannozę tzw. MBL; mannose binding lectin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Alternatywna ścieżka aktywowana jest spontanicznie na skutek zetknięcia obecnych w surowicy cząsteczek C3 układu dopełniacza z drobnoustrojem (</w:t>
      </w: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 ułatwia ich pochłanianie przez komórki fagocytarne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Ostatecznie wszystkie drogi aktywacji układu dopełniacza prowadzą do powstania kolejno: konwertazyC3, konwertazyC5 oraz inicjującego śmierć lityczną komórki docelowej kompleksu atakującego błonę (MAC)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Grupa około 40 białek tworząca układ dopełniacza zabezpiecza organizm przed atakami drobnoustrojów</w:t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Układ dopełniacza jest aktywowany poprzez wiązanie przeciwciał do antygenów znajdujących się na powierzchni obcej komórki.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MAC tworzy kanał w błonie komórkowej patogenu. W ten sposób prowadzi do napływu płynu zewnątrzkomórkowego do wnętrza komórki drobnoustroju, co skutkuje jej rozerwaniem, czyli lizą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Odporność </w:t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Nieswoista (wrodzona)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Bierna (skóra i błony śluzowe)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Czynna (kaszel, kichanie, wymioty, biegunka, przyspieszony metabolizm(gorączka), fagocytoza )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Swoista (nabyta)</w: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Bierna :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Naturalna – przeciwciała matczyne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Sztuczna – surowice – gotowe przeciwciała np. przeciwtężcowa 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Czynna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Naturalna – przebyte choroby i zakażenia</w: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288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Sztuczna – szczepienia ochronne </w:t>
      </w:r>
    </w:p>
    <w:p w:rsidR="00000000" w:rsidDel="00000000" w:rsidP="00000000" w:rsidRDefault="00000000" w:rsidRPr="00000000" w14:paraId="0000018B">
      <w:pPr>
        <w:jc w:val="both"/>
        <w:rPr/>
      </w:pPr>
      <w:r w:rsidDel="00000000" w:rsidR="00000000" w:rsidRPr="00000000">
        <w:rPr>
          <w:rtl w:val="0"/>
        </w:rPr>
        <w:t xml:space="preserve">Grupy krwi 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Antygeny układu Rh – białka, które znajdują się na erytrocytach. Osoby, które mają to białko, mają grupę krwi Rh+ (Rh dodatnią). Osoby, które nie mają tego białka, mają grupę krwi Rh- (Rh ujemną)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konflikcie serologicznym najważniejszą rolę odgrywa antygen D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Koło 85% to osoby Rh +, a 15% Rh –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598237" cy="2258324"/>
            <wp:effectExtent b="0" l="0" r="0" t="0"/>
            <wp:docPr descr="Obraz zawierający tekst, zrzut ekranu, Czcionka, numer&#10;&#10;Zawartość wygenerowana przez AI może być niepoprawna." id="2143474294" name="image6.png"/>
            <a:graphic>
              <a:graphicData uri="http://schemas.openxmlformats.org/drawingml/2006/picture">
                <pic:pic>
                  <pic:nvPicPr>
                    <pic:cNvPr descr="Obraz zawierający tekst, zrzut ekranu, Czcionka, numer&#10;&#10;Zawartość wygenerowana przez AI może być niepoprawna." id="0" name="image6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8237" cy="22583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Obecność lub brak reakcji aglutynacji krwinek badanych z surowicami diagnostycznymi anty – A i anty – B, anty – AB (oznaczanie antygenów) 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Obecność lub brak aglutynacji krwinek wzorcowych z surowicą badaną (oznaczanie regularnych przeciwciał) 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Tablica udziału procentowego grup krwi w Polsce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powierzchni czerwonych krwinek, występują pewne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zestawy antygenów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czyli cząsteczek powodujących reakcję układu odpornościowego. Cząsteczki te maja przeważnie budowę białkową, a niektóre z nich są silnymi antygenami, tzn. wprowadzone do krwi osoby, która ich nie ma, powodują powstanie skierowanych przeciwko nim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przeciwciał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5">
      <w:pPr>
        <w:jc w:val="both"/>
        <w:rPr/>
        <w:sectPr>
          <w:pgSz w:h="19200" w:w="11300" w:orient="portrait"/>
          <w:pgMar w:bottom="0" w:top="1400" w:left="900" w:right="90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Jakie przeciwciała dominują w odpowiedzi pierwotnej?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IgA</w:t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IgG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IgE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D) IgM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Które z wymienionych białek osocza uczestniczy w utrzymaniu ciśnienia onkotycznego?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Globulina</w:t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B) Albumina </w:t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Fibrynogen</w:t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 Hemoglobina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Jaką funkcję pełnią globuliny w osoczu?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Transport tlenu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Regulacja gospodarki wodnej</w:t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C) Udział w odporności i transporcie substancji</w:t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 Przyspieszanie rozpadu erytrocytów</w:t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Która z poniższych cech pozwala erytrocytom efektywnie transportować tlen?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Obecność jądra komórkowego</w:t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B) Dwuwklęsły kształt</w:t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Zdolność do fagocytozy</w:t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 Aktywna synteza białek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Jak jednoczesny wzrost pCO₂ i 2,3-DPG wpłynie na transport tlenu przez hemoglobinę?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Zwiększy powinowactwo hemoglobiny do tlenu, przesuwając krzywą w lewo</w:t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B) Zmniejszy powinowactwo hemoglobiny do tlenu, przesuwając krzywą w prawo</w:t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Nie wpłynie na krzywą dysocjacji, ponieważ te czynniki działają antagonistycznie</w:t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 Spowoduje rozpad hemoglobiny i uniemożliwi transport tlenu</w:t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jc w:val="both"/>
        <w:rPr/>
      </w:pPr>
      <w:r w:rsidDel="00000000" w:rsidR="00000000" w:rsidRPr="00000000">
        <w:rPr>
          <w:rtl w:val="0"/>
        </w:rPr>
        <w:t xml:space="preserve">Hemostaza 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Hemostaza </w:t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Naczyniowa </w: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Odgraniczenie krwi od tkanek za pomocą bariery fizycznej i biochemicznej. Rola śródbłonka naczyniowego, w komórkach naczyń powstaje tromboplastyna tkankowa, powstają czynniki hipotensyjne i antyagregacyjne oraz czynniki V i VIII aktywator czynnika XII i antytrombina III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Płytkowa – rola trombocytów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Osoczowa – osoczowe czynniki krzepnięcia 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Trombocyty – płytki krwi 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Megakariocyty są olbrzymimi komórkami z wieloma kopiami DNA w jądrze</w:t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Nieaktywne płytki krwi są małymi dyskoidalnymi fragmentami komórki 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Aktywowane płytki krwi mają kolczastą powierzchnię i przylegają do siebie 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Czynniki krzepnięcia krwi </w:t>
      </w:r>
    </w:p>
    <w:p w:rsidR="00000000" w:rsidDel="00000000" w:rsidP="00000000" w:rsidRDefault="00000000" w:rsidRPr="00000000" w14:paraId="000001C4">
      <w:pPr>
        <w:ind w:left="1068" w:firstLine="708"/>
        <w:jc w:val="both"/>
        <w:rPr/>
      </w:pPr>
      <w:r w:rsidDel="00000000" w:rsidR="00000000" w:rsidRPr="00000000">
        <w:rPr>
          <w:rtl w:val="0"/>
        </w:rPr>
        <w:t xml:space="preserve">•czynnik I: fibrynogen (przekształcany w fibrynę);</w:t>
      </w:r>
    </w:p>
    <w:p w:rsidR="00000000" w:rsidDel="00000000" w:rsidP="00000000" w:rsidRDefault="00000000" w:rsidRPr="00000000" w14:paraId="000001C5">
      <w:pPr>
        <w:ind w:left="1776" w:firstLine="0"/>
        <w:jc w:val="both"/>
        <w:rPr/>
      </w:pPr>
      <w:r w:rsidDel="00000000" w:rsidR="00000000" w:rsidRPr="00000000">
        <w:rPr>
          <w:rtl w:val="0"/>
        </w:rPr>
        <w:t xml:space="preserve">•czynnik II: protrombina (po przekształceniu w trombinę –przekształcanie fibrynogen do fibryny);</w:t>
      </w:r>
    </w:p>
    <w:p w:rsidR="00000000" w:rsidDel="00000000" w:rsidP="00000000" w:rsidRDefault="00000000" w:rsidRPr="00000000" w14:paraId="000001C6">
      <w:pPr>
        <w:ind w:left="1776" w:firstLine="0"/>
        <w:jc w:val="both"/>
        <w:rPr/>
      </w:pPr>
      <w:r w:rsidDel="00000000" w:rsidR="00000000" w:rsidRPr="00000000">
        <w:rPr>
          <w:rtl w:val="0"/>
        </w:rPr>
        <w:t xml:space="preserve">•czynnik III: tromboplastyna tkankowa (czynnik tkankowy);</w:t>
      </w:r>
    </w:p>
    <w:p w:rsidR="00000000" w:rsidDel="00000000" w:rsidP="00000000" w:rsidRDefault="00000000" w:rsidRPr="00000000" w14:paraId="000001C7">
      <w:pPr>
        <w:ind w:left="1428" w:firstLine="348.0000000000001"/>
        <w:jc w:val="both"/>
        <w:rPr/>
      </w:pPr>
      <w:r w:rsidDel="00000000" w:rsidR="00000000" w:rsidRPr="00000000">
        <w:rPr>
          <w:rtl w:val="0"/>
        </w:rPr>
        <w:t xml:space="preserve">•czynnik IV: jony wapnia;</w:t>
      </w:r>
    </w:p>
    <w:p w:rsidR="00000000" w:rsidDel="00000000" w:rsidP="00000000" w:rsidRDefault="00000000" w:rsidRPr="00000000" w14:paraId="000001C8">
      <w:pPr>
        <w:ind w:left="1428" w:firstLine="348.0000000000001"/>
        <w:jc w:val="both"/>
        <w:rPr/>
      </w:pPr>
      <w:r w:rsidDel="00000000" w:rsidR="00000000" w:rsidRPr="00000000">
        <w:rPr>
          <w:rtl w:val="0"/>
        </w:rPr>
        <w:t xml:space="preserve">•czynnik V: proakceleryna;</w:t>
      </w:r>
    </w:p>
    <w:p w:rsidR="00000000" w:rsidDel="00000000" w:rsidP="00000000" w:rsidRDefault="00000000" w:rsidRPr="00000000" w14:paraId="000001C9">
      <w:pPr>
        <w:ind w:left="1068" w:firstLine="708"/>
        <w:jc w:val="both"/>
        <w:rPr/>
      </w:pPr>
      <w:r w:rsidDel="00000000" w:rsidR="00000000" w:rsidRPr="00000000">
        <w:rPr>
          <w:rtl w:val="0"/>
        </w:rPr>
        <w:t xml:space="preserve">•czynnik VI: aktywna akceleryna</w:t>
      </w:r>
    </w:p>
    <w:p w:rsidR="00000000" w:rsidDel="00000000" w:rsidP="00000000" w:rsidRDefault="00000000" w:rsidRPr="00000000" w14:paraId="000001CA">
      <w:pPr>
        <w:ind w:left="1080" w:firstLine="696"/>
        <w:jc w:val="both"/>
        <w:rPr/>
      </w:pPr>
      <w:r w:rsidDel="00000000" w:rsidR="00000000" w:rsidRPr="00000000">
        <w:rPr>
          <w:rtl w:val="0"/>
        </w:rPr>
        <w:t xml:space="preserve">•czynnik VII (prokonwertyna);</w:t>
      </w:r>
    </w:p>
    <w:p w:rsidR="00000000" w:rsidDel="00000000" w:rsidP="00000000" w:rsidRDefault="00000000" w:rsidRPr="00000000" w14:paraId="000001CB">
      <w:pPr>
        <w:ind w:left="1092" w:firstLine="684.0000000000002"/>
        <w:jc w:val="both"/>
        <w:rPr/>
      </w:pPr>
      <w:r w:rsidDel="00000000" w:rsidR="00000000" w:rsidRPr="00000000">
        <w:rPr>
          <w:rtl w:val="0"/>
        </w:rPr>
        <w:t xml:space="preserve">•czynnik VIII: czynnik antyhemofilowy (czynnik przeciwhemofilowy A);</w:t>
      </w:r>
    </w:p>
    <w:p w:rsidR="00000000" w:rsidDel="00000000" w:rsidP="00000000" w:rsidRDefault="00000000" w:rsidRPr="00000000" w14:paraId="000001CC">
      <w:pPr>
        <w:ind w:left="1104" w:firstLine="672.0000000000002"/>
        <w:jc w:val="both"/>
        <w:rPr/>
      </w:pPr>
      <w:r w:rsidDel="00000000" w:rsidR="00000000" w:rsidRPr="00000000">
        <w:rPr>
          <w:rtl w:val="0"/>
        </w:rPr>
        <w:t xml:space="preserve">•czynnik IX: czynnik Christmasa (czynnik przeciwhemofilowy B);</w:t>
      </w:r>
    </w:p>
    <w:p w:rsidR="00000000" w:rsidDel="00000000" w:rsidP="00000000" w:rsidRDefault="00000000" w:rsidRPr="00000000" w14:paraId="000001CD">
      <w:pPr>
        <w:ind w:left="1116" w:firstLine="660"/>
        <w:jc w:val="both"/>
        <w:rPr/>
      </w:pPr>
      <w:r w:rsidDel="00000000" w:rsidR="00000000" w:rsidRPr="00000000">
        <w:rPr>
          <w:rtl w:val="0"/>
        </w:rPr>
        <w:t xml:space="preserve">•czynnik X: czynnik Stuarta;</w:t>
      </w:r>
    </w:p>
    <w:p w:rsidR="00000000" w:rsidDel="00000000" w:rsidP="00000000" w:rsidRDefault="00000000" w:rsidRPr="00000000" w14:paraId="000001CE">
      <w:pPr>
        <w:ind w:left="1128" w:firstLine="648"/>
        <w:jc w:val="both"/>
        <w:rPr/>
      </w:pPr>
      <w:r w:rsidDel="00000000" w:rsidR="00000000" w:rsidRPr="00000000">
        <w:rPr>
          <w:rtl w:val="0"/>
        </w:rPr>
        <w:t xml:space="preserve">•czynnik XI: czynnik przeciwhemofilowy C;</w:t>
      </w:r>
    </w:p>
    <w:p w:rsidR="00000000" w:rsidDel="00000000" w:rsidP="00000000" w:rsidRDefault="00000000" w:rsidRPr="00000000" w14:paraId="000001CF">
      <w:pPr>
        <w:ind w:left="1140" w:firstLine="636"/>
        <w:jc w:val="both"/>
        <w:rPr/>
      </w:pPr>
      <w:r w:rsidDel="00000000" w:rsidR="00000000" w:rsidRPr="00000000">
        <w:rPr>
          <w:rtl w:val="0"/>
        </w:rPr>
        <w:t xml:space="preserve">•czynnik XII: czynnik Hagemana(czynnik kontaktowy);</w:t>
      </w:r>
    </w:p>
    <w:p w:rsidR="00000000" w:rsidDel="00000000" w:rsidP="00000000" w:rsidRDefault="00000000" w:rsidRPr="00000000" w14:paraId="000001D0">
      <w:pPr>
        <w:ind w:left="1152" w:firstLine="623.9999999999999"/>
        <w:jc w:val="both"/>
        <w:rPr/>
      </w:pPr>
      <w:r w:rsidDel="00000000" w:rsidR="00000000" w:rsidRPr="00000000">
        <w:rPr>
          <w:rtl w:val="0"/>
        </w:rPr>
        <w:t xml:space="preserve">•czynnik XIII: czynnik stabilizujący fibrynę.</w:t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967179" cy="1104587"/>
            <wp:effectExtent b="0" l="0" r="0" t="0"/>
            <wp:docPr id="214347429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67179" cy="11045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Przebieg procesu krzepnięcia krwi </w:t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Hemostaza - całokształt mechanizmów zapobiegających wypływowi krwi (krzepnięcie) oraz odpowiadających za rozkład skrzepu (fibrynoliza)</w:t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Fazy krzepnięcia krwi </w:t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Utworzenie czopu płytkowego z trombocytów</w:t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Aktywacja płytek krwi </w:t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Aktywacja kaskady krzepnięcia i powstanie trombiny</w:t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Przekształcenie fibrynogenu w fibrynę </w:t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672044" cy="1822665"/>
            <wp:effectExtent b="0" l="0" r="0" t="0"/>
            <wp:docPr id="214347429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72044" cy="18226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Czynnik III tromboplastyna tkankowa (czynnik tkankowy)</w:t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Formowanie czopu płytkowego – płytki nie będą przylegać do nieuszkodzonego śródbłonka. Uszkodzenie wywołuje tworzenie czopu płytkowego w miejscu ekspozycji kolagenu</w:t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Eksponowany kolagen wiąże i aktywuje płytki</w:t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Uwalnianie czynników płytkowych</w:t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Czynniki płytkowe przyciągają więcej płytek</w:t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Płytki agregują, tworząc czop płytkowy </w:t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PAF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Tromboksan (kurczy naczynia krwionośne i pomaga w agregacji płytek)</w:t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Fibrynoliza – enzymatyczny proces degradacji fibryny, przeprowadzany przez plazminę </w:t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Plazminogen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plazmina </w:t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Fibryna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produkty degradacji fibryny</w:t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Fibrynoliza – plazmina rozkłada fibrynę, co powoduje uwolnienie erytrocytów i płytek krwi, a w konsekwencji rozpad skrzepu</w:t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Koagulogram ro zestaw podstawowych badań laboratoryjnych oceniających zdolność krwi do krzepnięcia </w:t>
      </w:r>
    </w:p>
    <w:tbl>
      <w:tblPr>
        <w:tblStyle w:val="Table2"/>
        <w:tblW w:w="8342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26"/>
        <w:gridCol w:w="2770"/>
        <w:gridCol w:w="2746"/>
        <w:tblGridChange w:id="0">
          <w:tblGrid>
            <w:gridCol w:w="2826"/>
            <w:gridCol w:w="2770"/>
            <w:gridCol w:w="274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parametr</w:t>
            </w:r>
          </w:p>
        </w:tc>
        <w:tc>
          <w:tcPr/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Wartość referencyjna</w:t>
            </w:r>
          </w:p>
        </w:tc>
        <w:tc>
          <w:tcPr/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Jednostki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Trombocyty</w:t>
            </w:r>
          </w:p>
        </w:tc>
        <w:tc>
          <w:tcPr/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150 000 – 400 000</w:t>
            </w:r>
          </w:p>
        </w:tc>
        <w:tc>
          <w:tcPr/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/nl (mikrolitr)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APTT czas aktywowanej częściowej tromboplastyny</w:t>
            </w:r>
          </w:p>
        </w:tc>
        <w:tc>
          <w:tcPr/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25-35</w:t>
            </w:r>
          </w:p>
        </w:tc>
        <w:tc>
          <w:tcPr/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S(sekundy)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PT czas protrombinowy </w:t>
            </w:r>
          </w:p>
        </w:tc>
        <w:tc>
          <w:tcPr/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13-17</w:t>
            </w:r>
          </w:p>
        </w:tc>
        <w:tc>
          <w:tcPr/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 (sekundy)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fibrynogen</w:t>
            </w:r>
          </w:p>
        </w:tc>
        <w:tc>
          <w:tcPr/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200-400</w:t>
            </w:r>
          </w:p>
        </w:tc>
        <w:tc>
          <w:tcPr/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Mg/dl </w:t>
            </w:r>
          </w:p>
        </w:tc>
      </w:tr>
    </w:tbl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Czas krzepnięcia krwi jest uzależniony między innymi od:</w:t>
      </w:r>
    </w:p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obecności i ilości czynników krzepnięcia; </w:t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stężenia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witaminy K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jonów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wapnia i żelaza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organizmie; </w:t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występowania chorób związanych z zaburzeniami krzepnięcia; </w:t>
      </w:r>
    </w:p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chorób wątroby; </w:t>
      </w:r>
    </w:p>
    <w:p w:rsidR="00000000" w:rsidDel="00000000" w:rsidP="00000000" w:rsidRDefault="00000000" w:rsidRPr="00000000" w14:paraId="000001FC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przyjmowanych leków (niektóre mogą powodować nadmierne krzepnięcie albo rozrzedzać krew i utrudniać procesy krzepnięcia). </w:t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9200" w:w="11300" w:orient="portrait"/>
      <w:pgMar w:bottom="1417" w:top="1417" w:left="1417" w:right="1417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Wingdings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agwek7">
    <w:name w:val="heading 7"/>
    <w:basedOn w:val="Normalny"/>
    <w:next w:val="Normalny"/>
    <w:link w:val="Nagwek7Znak"/>
    <w:uiPriority w:val="9"/>
    <w:semiHidden w:val="1"/>
    <w:unhideWhenUsed w:val="1"/>
    <w:qFormat w:val="1"/>
    <w:rsid w:val="00A80C58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gwek8">
    <w:name w:val="heading 8"/>
    <w:basedOn w:val="Normalny"/>
    <w:next w:val="Normalny"/>
    <w:link w:val="Nagwek8Znak"/>
    <w:uiPriority w:val="9"/>
    <w:semiHidden w:val="1"/>
    <w:unhideWhenUsed w:val="1"/>
    <w:qFormat w:val="1"/>
    <w:rsid w:val="00A80C58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gwek9">
    <w:name w:val="heading 9"/>
    <w:basedOn w:val="Normalny"/>
    <w:next w:val="Normalny"/>
    <w:link w:val="Nagwek9Znak"/>
    <w:uiPriority w:val="9"/>
    <w:semiHidden w:val="1"/>
    <w:unhideWhenUsed w:val="1"/>
    <w:qFormat w:val="1"/>
    <w:rsid w:val="00A80C58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1Znak" w:customStyle="1">
    <w:name w:val="Nagłówek 1 Znak"/>
    <w:basedOn w:val="Domylnaczcionkaakapitu"/>
    <w:link w:val="Nagwek1"/>
    <w:uiPriority w:val="9"/>
    <w:rsid w:val="00A80C58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 w:val="1"/>
    <w:rsid w:val="00A80C58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 w:val="1"/>
    <w:rsid w:val="00A80C58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 w:val="1"/>
    <w:rsid w:val="00A80C58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gwek5Znak" w:customStyle="1">
    <w:name w:val="Nagłówek 5 Znak"/>
    <w:basedOn w:val="Domylnaczcionkaakapitu"/>
    <w:link w:val="Nagwek5"/>
    <w:uiPriority w:val="9"/>
    <w:semiHidden w:val="1"/>
    <w:rsid w:val="00A80C58"/>
    <w:rPr>
      <w:rFonts w:cstheme="majorBidi" w:eastAsiaTheme="majorEastAsia"/>
      <w:color w:val="0f4761" w:themeColor="accent1" w:themeShade="0000BF"/>
    </w:rPr>
  </w:style>
  <w:style w:type="character" w:styleId="Nagwek6Znak" w:customStyle="1">
    <w:name w:val="Nagłówek 6 Znak"/>
    <w:basedOn w:val="Domylnaczcionkaakapitu"/>
    <w:link w:val="Nagwek6"/>
    <w:uiPriority w:val="9"/>
    <w:semiHidden w:val="1"/>
    <w:rsid w:val="00A80C58"/>
    <w:rPr>
      <w:rFonts w:cstheme="majorBidi" w:eastAsiaTheme="majorEastAsia"/>
      <w:i w:val="1"/>
      <w:iCs w:val="1"/>
      <w:color w:val="595959" w:themeColor="text1" w:themeTint="0000A6"/>
    </w:rPr>
  </w:style>
  <w:style w:type="character" w:styleId="Nagwek7Znak" w:customStyle="1">
    <w:name w:val="Nagłówek 7 Znak"/>
    <w:basedOn w:val="Domylnaczcionkaakapitu"/>
    <w:link w:val="Nagwek7"/>
    <w:uiPriority w:val="9"/>
    <w:semiHidden w:val="1"/>
    <w:rsid w:val="00A80C58"/>
    <w:rPr>
      <w:rFonts w:cstheme="majorBidi" w:eastAsiaTheme="majorEastAsia"/>
      <w:color w:val="595959" w:themeColor="text1" w:themeTint="0000A6"/>
    </w:rPr>
  </w:style>
  <w:style w:type="character" w:styleId="Nagwek8Znak" w:customStyle="1">
    <w:name w:val="Nagłówek 8 Znak"/>
    <w:basedOn w:val="Domylnaczcionkaakapitu"/>
    <w:link w:val="Nagwek8"/>
    <w:uiPriority w:val="9"/>
    <w:semiHidden w:val="1"/>
    <w:rsid w:val="00A80C58"/>
    <w:rPr>
      <w:rFonts w:cstheme="majorBidi" w:eastAsiaTheme="majorEastAsia"/>
      <w:i w:val="1"/>
      <w:iCs w:val="1"/>
      <w:color w:val="272727" w:themeColor="text1" w:themeTint="0000D8"/>
    </w:rPr>
  </w:style>
  <w:style w:type="character" w:styleId="Nagwek9Znak" w:customStyle="1">
    <w:name w:val="Nagłówek 9 Znak"/>
    <w:basedOn w:val="Domylnaczcionkaakapitu"/>
    <w:link w:val="Nagwek9"/>
    <w:uiPriority w:val="9"/>
    <w:semiHidden w:val="1"/>
    <w:rsid w:val="00A80C58"/>
    <w:rPr>
      <w:rFonts w:cstheme="majorBidi" w:eastAsiaTheme="majorEastAsia"/>
      <w:color w:val="272727" w:themeColor="text1" w:themeTint="0000D8"/>
    </w:rPr>
  </w:style>
  <w:style w:type="character" w:styleId="TytuZnak" w:customStyle="1">
    <w:name w:val="Tytuł Znak"/>
    <w:basedOn w:val="Domylnaczcionkaakapitu"/>
    <w:link w:val="Tytu"/>
    <w:uiPriority w:val="10"/>
    <w:rsid w:val="00A80C58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PodtytuZnak" w:customStyle="1">
    <w:name w:val="Podtytuł Znak"/>
    <w:basedOn w:val="Domylnaczcionkaakapitu"/>
    <w:link w:val="Podtytu"/>
    <w:uiPriority w:val="11"/>
    <w:rsid w:val="00A80C58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 w:val="1"/>
    <w:rsid w:val="00A80C58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ytatZnak" w:customStyle="1">
    <w:name w:val="Cytat Znak"/>
    <w:basedOn w:val="Domylnaczcionkaakapitu"/>
    <w:link w:val="Cytat"/>
    <w:uiPriority w:val="29"/>
    <w:rsid w:val="00A80C58"/>
    <w:rPr>
      <w:i w:val="1"/>
      <w:iCs w:val="1"/>
      <w:color w:val="404040" w:themeColor="text1" w:themeTint="0000BF"/>
    </w:rPr>
  </w:style>
  <w:style w:type="paragraph" w:styleId="Akapitzlist">
    <w:name w:val="List Paragraph"/>
    <w:basedOn w:val="Normalny"/>
    <w:uiPriority w:val="34"/>
    <w:qFormat w:val="1"/>
    <w:rsid w:val="00A80C58"/>
    <w:pPr>
      <w:ind w:left="720"/>
      <w:contextualSpacing w:val="1"/>
    </w:pPr>
  </w:style>
  <w:style w:type="character" w:styleId="Wyrnienieintensywne">
    <w:name w:val="Intense Emphasis"/>
    <w:basedOn w:val="Domylnaczcionkaakapitu"/>
    <w:uiPriority w:val="21"/>
    <w:qFormat w:val="1"/>
    <w:rsid w:val="00A80C58"/>
    <w:rPr>
      <w:i w:val="1"/>
      <w:iCs w:val="1"/>
      <w:color w:val="0f4761" w:themeColor="accent1" w:themeShade="0000BF"/>
    </w:rPr>
  </w:style>
  <w:style w:type="paragraph" w:styleId="Cytatintensywny">
    <w:name w:val="Intense Quote"/>
    <w:basedOn w:val="Normalny"/>
    <w:next w:val="Normalny"/>
    <w:link w:val="CytatintensywnyZnak"/>
    <w:uiPriority w:val="30"/>
    <w:qFormat w:val="1"/>
    <w:rsid w:val="00A80C58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A80C58"/>
    <w:rPr>
      <w:i w:val="1"/>
      <w:iCs w:val="1"/>
      <w:color w:val="0f4761" w:themeColor="accent1" w:themeShade="0000BF"/>
    </w:rPr>
  </w:style>
  <w:style w:type="character" w:styleId="Odwoanieintensywne">
    <w:name w:val="Intense Reference"/>
    <w:basedOn w:val="Domylnaczcionkaakapitu"/>
    <w:uiPriority w:val="32"/>
    <w:qFormat w:val="1"/>
    <w:rsid w:val="00A80C58"/>
    <w:rPr>
      <w:b w:val="1"/>
      <w:bCs w:val="1"/>
      <w:smallCaps w:val="1"/>
      <w:color w:val="0f4761" w:themeColor="accent1" w:themeShade="0000BF"/>
      <w:spacing w:val="5"/>
    </w:rPr>
  </w:style>
  <w:style w:type="table" w:styleId="Tabela-Siatka">
    <w:name w:val="Table Grid"/>
    <w:basedOn w:val="Standardowy"/>
    <w:uiPriority w:val="39"/>
    <w:rsid w:val="006E2E2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4.png"/><Relationship Id="rId22" Type="http://schemas.openxmlformats.org/officeDocument/2006/relationships/image" Target="media/image2.png"/><Relationship Id="rId21" Type="http://schemas.openxmlformats.org/officeDocument/2006/relationships/image" Target="media/image9.png"/><Relationship Id="rId24" Type="http://schemas.openxmlformats.org/officeDocument/2006/relationships/image" Target="media/image6.png"/><Relationship Id="rId23" Type="http://schemas.openxmlformats.org/officeDocument/2006/relationships/image" Target="media/image1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26" Type="http://schemas.openxmlformats.org/officeDocument/2006/relationships/image" Target="media/image16.png"/><Relationship Id="rId25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8.png"/><Relationship Id="rId8" Type="http://schemas.openxmlformats.org/officeDocument/2006/relationships/image" Target="media/image12.png"/><Relationship Id="rId11" Type="http://schemas.openxmlformats.org/officeDocument/2006/relationships/image" Target="media/image20.png"/><Relationship Id="rId10" Type="http://schemas.openxmlformats.org/officeDocument/2006/relationships/image" Target="media/image10.png"/><Relationship Id="rId13" Type="http://schemas.openxmlformats.org/officeDocument/2006/relationships/image" Target="media/image8.png"/><Relationship Id="rId12" Type="http://schemas.openxmlformats.org/officeDocument/2006/relationships/image" Target="media/image13.png"/><Relationship Id="rId15" Type="http://schemas.openxmlformats.org/officeDocument/2006/relationships/image" Target="media/image14.png"/><Relationship Id="rId14" Type="http://schemas.openxmlformats.org/officeDocument/2006/relationships/image" Target="media/image7.png"/><Relationship Id="rId17" Type="http://schemas.openxmlformats.org/officeDocument/2006/relationships/image" Target="media/image11.png"/><Relationship Id="rId16" Type="http://schemas.openxmlformats.org/officeDocument/2006/relationships/image" Target="media/image1.png"/><Relationship Id="rId19" Type="http://schemas.openxmlformats.org/officeDocument/2006/relationships/image" Target="media/image15.png"/><Relationship Id="rId18" Type="http://schemas.openxmlformats.org/officeDocument/2006/relationships/image" Target="media/image1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9vMLRzWxCZif5Pq1nGZKtLWmuw==">CgMxLjA4AHIhMW1KZEd4V05iYUNqMHFNVVpEb05hVWhDSTZXRkpkMTRL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2025-10-30T16:07:00Z</dcterms:created>
  <dc:creator>Kinga__ Kinga__</dc:creator>
</cp:coreProperties>
</file>